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179D9" w14:textId="2E7396CE" w:rsidR="009B22C8" w:rsidRDefault="009B22C8" w:rsidP="009B22C8">
      <w:pPr>
        <w:pStyle w:val="CRCoverPage"/>
        <w:tabs>
          <w:tab w:val="right" w:pos="9639"/>
        </w:tabs>
        <w:spacing w:after="0"/>
        <w:rPr>
          <w:b/>
          <w:i/>
          <w:noProof/>
          <w:sz w:val="28"/>
        </w:rPr>
      </w:pPr>
      <w:r>
        <w:rPr>
          <w:b/>
          <w:noProof/>
          <w:sz w:val="24"/>
        </w:rPr>
        <w:t>3GPP TSG-WG2 Meeting #16</w:t>
      </w:r>
      <w:r w:rsidR="008F0D52">
        <w:rPr>
          <w:b/>
          <w:noProof/>
          <w:sz w:val="24"/>
        </w:rPr>
        <w:t>5</w:t>
      </w:r>
      <w:r>
        <w:rPr>
          <w:b/>
          <w:i/>
          <w:noProof/>
          <w:sz w:val="28"/>
        </w:rPr>
        <w:tab/>
      </w:r>
      <w:r w:rsidRPr="008272F6">
        <w:rPr>
          <w:b/>
          <w:i/>
          <w:noProof/>
          <w:sz w:val="28"/>
        </w:rPr>
        <w:t>S2-2</w:t>
      </w:r>
      <w:r w:rsidR="00B10B62">
        <w:rPr>
          <w:b/>
          <w:i/>
          <w:noProof/>
          <w:sz w:val="28"/>
        </w:rPr>
        <w:t>4</w:t>
      </w:r>
      <w:r w:rsidR="008B4B4D">
        <w:rPr>
          <w:b/>
          <w:i/>
          <w:noProof/>
          <w:sz w:val="28"/>
        </w:rPr>
        <w:t>10508</w:t>
      </w:r>
    </w:p>
    <w:p w14:paraId="3371F27E" w14:textId="6676916C" w:rsidR="004E48EB" w:rsidRDefault="004E48EB" w:rsidP="004E48EB">
      <w:pPr>
        <w:pStyle w:val="CRCoverPage"/>
        <w:outlineLvl w:val="0"/>
        <w:rPr>
          <w:b/>
          <w:sz w:val="24"/>
        </w:rPr>
      </w:pPr>
      <w:r>
        <w:rPr>
          <w:rFonts w:cs="Arial" w:hint="eastAsia"/>
          <w:b/>
          <w:sz w:val="24"/>
          <w:lang w:val="en-US" w:eastAsia="zh-CN"/>
        </w:rPr>
        <w:t>1</w:t>
      </w:r>
      <w:r w:rsidR="00336401">
        <w:rPr>
          <w:rFonts w:cs="Arial"/>
          <w:b/>
          <w:sz w:val="24"/>
          <w:lang w:val="en-US" w:eastAsia="zh-CN"/>
        </w:rPr>
        <w:t>4</w:t>
      </w:r>
      <w:r>
        <w:rPr>
          <w:rFonts w:cs="Arial" w:hint="eastAsia"/>
          <w:b/>
          <w:sz w:val="24"/>
        </w:rPr>
        <w:t xml:space="preserve"> </w:t>
      </w:r>
      <w:r w:rsidR="008F0D52">
        <w:rPr>
          <w:rFonts w:cs="Arial"/>
          <w:b/>
          <w:sz w:val="24"/>
          <w:lang w:val="en-US" w:eastAsia="zh-CN"/>
        </w:rPr>
        <w:t>October</w:t>
      </w:r>
      <w:r>
        <w:rPr>
          <w:rFonts w:cs="Arial" w:hint="eastAsia"/>
          <w:b/>
          <w:sz w:val="24"/>
        </w:rPr>
        <w:t>-1</w:t>
      </w:r>
      <w:r w:rsidR="00336401">
        <w:rPr>
          <w:rFonts w:cs="Arial"/>
          <w:b/>
          <w:sz w:val="24"/>
        </w:rPr>
        <w:t>8</w:t>
      </w:r>
      <w:r>
        <w:rPr>
          <w:rFonts w:cs="Arial" w:hint="eastAsia"/>
          <w:b/>
          <w:sz w:val="24"/>
        </w:rPr>
        <w:t xml:space="preserve"> </w:t>
      </w:r>
      <w:r w:rsidR="008F0D52">
        <w:rPr>
          <w:rFonts w:cs="Arial"/>
          <w:b/>
          <w:sz w:val="24"/>
          <w:lang w:val="en-US" w:eastAsia="zh-CN"/>
        </w:rPr>
        <w:t>October</w:t>
      </w:r>
      <w:r>
        <w:rPr>
          <w:rFonts w:cs="Arial" w:hint="eastAsia"/>
          <w:b/>
          <w:sz w:val="24"/>
        </w:rPr>
        <w:t xml:space="preserve"> 2024</w:t>
      </w:r>
      <w:r>
        <w:rPr>
          <w:rFonts w:cs="Arial" w:hint="eastAsia"/>
          <w:b/>
          <w:sz w:val="24"/>
          <w:lang w:val="en-US" w:eastAsia="zh-CN"/>
        </w:rPr>
        <w:t xml:space="preserve">, </w:t>
      </w:r>
      <w:r w:rsidR="008F0D52">
        <w:rPr>
          <w:rFonts w:cs="Arial"/>
          <w:b/>
          <w:sz w:val="24"/>
          <w:lang w:val="en-US" w:eastAsia="zh-CN"/>
        </w:rPr>
        <w:t>Hyderabad</w:t>
      </w:r>
      <w:r>
        <w:rPr>
          <w:rFonts w:cs="Arial" w:hint="eastAsia"/>
          <w:b/>
          <w:sz w:val="24"/>
          <w:lang w:val="en-US" w:eastAsia="zh-CN"/>
        </w:rPr>
        <w:t>,</w:t>
      </w:r>
      <w:r>
        <w:rPr>
          <w:rFonts w:cs="Arial"/>
          <w:b/>
          <w:sz w:val="24"/>
          <w:lang w:val="en-US" w:eastAsia="zh-CN"/>
        </w:rPr>
        <w:t xml:space="preserve"> </w:t>
      </w:r>
      <w:r w:rsidR="008F0D52">
        <w:rPr>
          <w:rFonts w:cs="Arial"/>
          <w:b/>
          <w:sz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CE555CC" w:rsidR="001E41F3" w:rsidRPr="00563F12" w:rsidRDefault="002D6C83" w:rsidP="00547111">
            <w:pPr>
              <w:pStyle w:val="CRCoverPage"/>
              <w:spacing w:after="0"/>
              <w:rPr>
                <w:highlight w:val="cyan"/>
              </w:rPr>
            </w:pPr>
            <w:r>
              <w:rPr>
                <w:b/>
                <w:sz w:val="28"/>
              </w:rPr>
              <w:t>1394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A4D2E0D" w:rsidR="001E41F3" w:rsidRPr="00CC7437" w:rsidRDefault="002D6C83"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E42D40E" w:rsidR="001E41F3" w:rsidRPr="00CC7437" w:rsidRDefault="00C23931">
            <w:pPr>
              <w:pStyle w:val="CRCoverPage"/>
              <w:spacing w:after="0"/>
              <w:jc w:val="center"/>
              <w:rPr>
                <w:sz w:val="28"/>
              </w:rPr>
            </w:pPr>
            <w:r>
              <w:rPr>
                <w:b/>
                <w:sz w:val="28"/>
              </w:rPr>
              <w:t>1</w:t>
            </w:r>
            <w:r w:rsidR="002D6C83">
              <w:rPr>
                <w:b/>
                <w:sz w:val="28"/>
              </w:rPr>
              <w:t>8</w:t>
            </w:r>
            <w:r>
              <w:rPr>
                <w:b/>
                <w:sz w:val="28"/>
              </w:rPr>
              <w:t>.</w:t>
            </w:r>
            <w:r w:rsidR="002D6C83">
              <w:rPr>
                <w:b/>
                <w:sz w:val="28"/>
              </w:rPr>
              <w:t>7</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14CF4C" w:rsidR="001E41F3" w:rsidRPr="00CC7437" w:rsidRDefault="00EE5EF4">
            <w:pPr>
              <w:pStyle w:val="CRCoverPage"/>
              <w:spacing w:after="0"/>
              <w:ind w:left="100"/>
            </w:pPr>
            <w:fldSimple w:instr=" DOCPROPERTY  ResDate  \* MERGEFORMAT ">
              <w:r>
                <w:t>202</w:t>
              </w:r>
              <w:r w:rsidR="002F171E">
                <w:t>4</w:t>
              </w:r>
              <w:r>
                <w:t>-</w:t>
              </w:r>
              <w:r w:rsidR="00716B07">
                <w:t>10</w:t>
              </w:r>
              <w:r>
                <w:t>-</w:t>
              </w:r>
            </w:fldSimple>
            <w:r w:rsidR="000F1D90">
              <w:t>0</w:t>
            </w:r>
            <w:r w:rsidR="005C0C11">
              <w:t>5</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6E24685" w:rsidR="001E41F3" w:rsidRPr="00CC7437" w:rsidRDefault="0025049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241CD351" w:rsidR="001E41F3" w:rsidRPr="00CC7437" w:rsidRDefault="00EE5EF4">
            <w:pPr>
              <w:pStyle w:val="CRCoverPage"/>
              <w:spacing w:after="0"/>
              <w:ind w:left="100"/>
            </w:pPr>
            <w:fldSimple w:instr=" DOCPROPERTY  Release  \* MERGEFORMAT ">
              <w:r>
                <w:t>Rel-1</w:t>
              </w:r>
            </w:fldSimple>
            <w:r w:rsidR="00DF5D20">
              <w:t>8</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149D0B6D" w:rsidR="00716B07" w:rsidRDefault="00716B07" w:rsidP="00F738B2">
            <w:pPr>
              <w:pStyle w:val="CRCoverPage"/>
              <w:spacing w:after="0"/>
              <w:ind w:left="100"/>
            </w:pPr>
            <w:r>
              <w:t xml:space="preserve">SA4 has sent an LS response in </w:t>
            </w:r>
            <w:r w:rsidR="005060CB">
              <w:t>S2-24xxxx (</w:t>
            </w:r>
            <w:r w:rsidR="005060CB" w:rsidRPr="00716B07">
              <w:t>S4-241671</w:t>
            </w:r>
            <w:r w:rsidR="005060CB">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A1BFBCF" w14:textId="77777777" w:rsidR="00716B07" w:rsidRDefault="00716B07" w:rsidP="00F738B2">
            <w:pPr>
              <w:pStyle w:val="CRCoverPage"/>
              <w:spacing w:after="0"/>
              <w:ind w:left="100"/>
            </w:pPr>
          </w:p>
          <w:p w14:paraId="7709ADB6" w14:textId="578BEBA7" w:rsidR="00716B07" w:rsidRPr="00716B07" w:rsidRDefault="00716B07" w:rsidP="00F738B2">
            <w:pPr>
              <w:pStyle w:val="CRCoverPage"/>
              <w:spacing w:after="0"/>
              <w:ind w:left="100"/>
              <w:rPr>
                <w:rFonts w:cs="Arial"/>
                <w:i/>
                <w:iCs/>
                <w:lang w:val="en-US" w:eastAsia="zh-CN"/>
              </w:rPr>
            </w:pPr>
            <w:r w:rsidRPr="00716B07">
              <w:rPr>
                <w:rFonts w:cs="Arial"/>
                <w:i/>
                <w:iCs/>
                <w:lang w:val="en-US" w:eastAsia="zh-CN"/>
              </w:rPr>
              <w:t>…letting a local UE choose an application from a remote UE’s list should be avoided, or at least made with great care to limit the risk of choice mismatch or collision. Instead, it should be a preferable principle to let a local UE choose from its local list and the remote UE can be informed about the chosen application together with a choice to accept or reject that.</w:t>
            </w:r>
          </w:p>
          <w:p w14:paraId="2C5550B0" w14:textId="77777777" w:rsidR="00716B07" w:rsidRDefault="00716B07" w:rsidP="00F738B2">
            <w:pPr>
              <w:pStyle w:val="CRCoverPage"/>
              <w:spacing w:after="0"/>
              <w:ind w:left="100"/>
              <w:rPr>
                <w:rFonts w:cs="Arial"/>
                <w:lang w:val="en-US" w:eastAsia="zh-CN"/>
              </w:rPr>
            </w:pPr>
          </w:p>
          <w:p w14:paraId="5683608F" w14:textId="0D496B0D" w:rsidR="00322324" w:rsidRDefault="00322324" w:rsidP="00F738B2">
            <w:pPr>
              <w:pStyle w:val="CRCoverPage"/>
              <w:spacing w:after="0"/>
              <w:ind w:left="100"/>
              <w:rPr>
                <w:rFonts w:cs="Arial"/>
                <w:lang w:val="en-US" w:eastAsia="zh-CN"/>
              </w:rPr>
            </w:pPr>
            <w:r>
              <w:rPr>
                <w:rFonts w:cs="Arial"/>
                <w:lang w:val="en-US" w:eastAsia="zh-CN"/>
              </w:rPr>
              <w:t xml:space="preserve">If the policy in DCSF allows to download applications from the remote UE, </w:t>
            </w:r>
            <w:r w:rsidR="00B84370">
              <w:rPr>
                <w:rFonts w:cs="Arial"/>
                <w:lang w:val="en-US" w:eastAsia="zh-CN"/>
              </w:rPr>
              <w:t>and</w:t>
            </w:r>
            <w:r>
              <w:rPr>
                <w:rFonts w:cs="Arial"/>
                <w:lang w:val="en-US" w:eastAsia="zh-CN"/>
              </w:rPr>
              <w:t xml:space="preserve"> the remote UE has a bootstrap data channel established with both the local and remote the DCSF, the remote UE should know which bootstrap data channel to use to download the application. </w:t>
            </w:r>
          </w:p>
          <w:p w14:paraId="2EE22C29" w14:textId="5C878843" w:rsidR="00322324" w:rsidRDefault="00322324" w:rsidP="00F738B2">
            <w:pPr>
              <w:pStyle w:val="CRCoverPage"/>
              <w:spacing w:after="0"/>
              <w:ind w:left="100"/>
              <w:rPr>
                <w:rFonts w:cs="Arial"/>
                <w:lang w:val="en-US" w:eastAsia="zh-CN"/>
              </w:rPr>
            </w:pPr>
            <w:r>
              <w:rPr>
                <w:rFonts w:cs="Arial"/>
                <w:lang w:val="en-US" w:eastAsia="zh-CN"/>
              </w:rPr>
              <w:t xml:space="preserve"> </w:t>
            </w:r>
          </w:p>
          <w:p w14:paraId="708AA7DE" w14:textId="6F1F2317" w:rsidR="00716B07" w:rsidRPr="00CC7437" w:rsidRDefault="00ED7353" w:rsidP="00322324">
            <w:pPr>
              <w:pStyle w:val="CRCoverPage"/>
              <w:spacing w:after="0"/>
              <w:ind w:left="100"/>
            </w:pPr>
            <w:r>
              <w:t>However, i</w:t>
            </w:r>
            <w:r w:rsidR="008B6E62">
              <w:t>n clause AC.7.1</w:t>
            </w:r>
            <w:r>
              <w:t xml:space="preserve"> </w:t>
            </w:r>
            <w:r w:rsidR="00054480">
              <w:t xml:space="preserve">when UE#2 receives an SDP offer for application data channel, </w:t>
            </w:r>
            <w:r>
              <w:t xml:space="preserve">the SDP offer does not contain any reference to the corresponding bootstrap DC that can be used to download the indicated application.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2CF4599" w14:textId="2C7D3869" w:rsidR="004C03F6" w:rsidRDefault="004C03F6" w:rsidP="004C03F6">
            <w:pPr>
              <w:pStyle w:val="CRCoverPage"/>
              <w:spacing w:after="0"/>
            </w:pPr>
            <w:r>
              <w:t xml:space="preserve">In clause AC.5, clarify that the binding information that is included in the SDP offer and received by the SDP answerer, need to contain information to </w:t>
            </w:r>
            <w:r w:rsidRPr="00E860F6">
              <w:t>correlate the DC application indicated in the SDP offer with the bootstrap DC.</w:t>
            </w:r>
            <w:r>
              <w:t xml:space="preserve"> The encoding of the binding information will be defined by SA WG4.</w:t>
            </w:r>
          </w:p>
          <w:p w14:paraId="14ADE17E" w14:textId="77777777" w:rsidR="004C03F6" w:rsidRDefault="004C03F6" w:rsidP="004C03F6">
            <w:pPr>
              <w:pStyle w:val="CRCoverPage"/>
              <w:spacing w:after="0"/>
            </w:pPr>
          </w:p>
          <w:p w14:paraId="31C656EC" w14:textId="6DB04941" w:rsidR="006D72F7" w:rsidRPr="00CC7437" w:rsidRDefault="004C03F6" w:rsidP="004C03F6">
            <w:pPr>
              <w:pStyle w:val="CRCoverPage"/>
              <w:spacing w:after="0"/>
            </w:pPr>
            <w:r>
              <w:t xml:space="preserve">In clause AC.7.2.1, the UE#2 uses the binding information received in the SDP offer to determine the </w:t>
            </w:r>
            <w:r w:rsidRPr="00FA4D96">
              <w:t xml:space="preserve">corresponding bootstrap data </w:t>
            </w:r>
            <w:r>
              <w:t>channel, and download the application, if not downloaded before.</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9B44C" w:rsidR="00AB7D61" w:rsidRPr="00CC7437" w:rsidRDefault="00DF7CD7" w:rsidP="0094374F">
            <w:pPr>
              <w:pStyle w:val="CRCoverPage"/>
              <w:spacing w:after="0"/>
              <w:ind w:left="100"/>
            </w:pPr>
            <w:r>
              <w:t xml:space="preserve">P2P application data channel cannot be used.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8C3F12" w:rsidR="0094374F" w:rsidRPr="00CC7437" w:rsidRDefault="00E43A31" w:rsidP="0094374F">
            <w:pPr>
              <w:pStyle w:val="CRCoverPage"/>
              <w:spacing w:after="0"/>
              <w:ind w:left="100"/>
            </w:pPr>
            <w:r>
              <w:t>AC.7.2.1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C3CCFB7" w14:textId="77777777" w:rsidR="00720BEF" w:rsidRDefault="00720BEF" w:rsidP="00720BEF">
      <w:pPr>
        <w:pStyle w:val="Heading1"/>
      </w:pPr>
      <w:bookmarkStart w:id="2" w:name="_Toc162331640"/>
      <w:r>
        <w:t>AC.5</w:t>
      </w:r>
      <w:r>
        <w:tab/>
        <w:t>Binding of DC Application with the related DC</w:t>
      </w:r>
      <w:bookmarkEnd w:id="2"/>
    </w:p>
    <w:p w14:paraId="33F96936" w14:textId="77777777" w:rsidR="00720BEF" w:rsidRDefault="00720BEF" w:rsidP="00720BEF">
      <w:r>
        <w:t>Information for the binding of DC Application with the related DC is required to support multiple, simultaneous DC applications in a UE.</w:t>
      </w:r>
    </w:p>
    <w:p w14:paraId="02460C45" w14:textId="77777777" w:rsidR="00720BEF" w:rsidRDefault="00720BEF" w:rsidP="00720BEF">
      <w:r>
        <w:t>The binding information is maintained 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P2A/A2P or P2A2P procedure). The UE receives the binding information of a DC application via the Bootstrap DC, e.g. when the DC application is downloaded to the UE.</w:t>
      </w:r>
    </w:p>
    <w:p w14:paraId="545169C3" w14:textId="518DB9F0" w:rsidR="00720BEF" w:rsidRDefault="00720BEF" w:rsidP="00720BEF">
      <w:r>
        <w:t xml:space="preserve">When the UE is establishing an IMS Application DC as defined in clause AC.7.2, the binding information is provided by the </w:t>
      </w:r>
      <w:ins w:id="3" w:author="NTT DOCOMO" w:date="2024-04-02T13:32:00Z">
        <w:r>
          <w:t xml:space="preserve">offerer's </w:t>
        </w:r>
      </w:ins>
      <w:r>
        <w:t>UE in the SDP offer as described in TS 26.114 [76]. The IMS AS provides the binding information to the DCSF. The DCSF may use the binding information for controlling the Application DC setup.</w:t>
      </w:r>
    </w:p>
    <w:p w14:paraId="52534E9C" w14:textId="77777777" w:rsidR="00720BEF" w:rsidRDefault="00720BEF" w:rsidP="00720BEF">
      <w:ins w:id="4" w:author="NTT DOCOMO" w:date="2024-04-02T13:28:00Z">
        <w:r>
          <w:t xml:space="preserve">When the UE is </w:t>
        </w:r>
      </w:ins>
      <w:ins w:id="5" w:author="NTT DOCOMO" w:date="2024-04-02T13:30:00Z">
        <w:r>
          <w:t xml:space="preserve">receiving a request to </w:t>
        </w:r>
      </w:ins>
      <w:ins w:id="6" w:author="NTT DOCOMO" w:date="2024-04-02T13:28:00Z">
        <w:r>
          <w:t xml:space="preserve">establish an IMS Application DC as defined in clause AC.7.2, </w:t>
        </w:r>
      </w:ins>
      <w:ins w:id="7" w:author="NTT DOCOMO" w:date="2024-04-02T13:30:00Z">
        <w:r>
          <w:t>t</w:t>
        </w:r>
      </w:ins>
      <w:ins w:id="8" w:author="NTT DOCOMO" w:date="2024-04-02T13:27:00Z">
        <w:r>
          <w:t xml:space="preserve">he binding information is provided in the SDP offer to the </w:t>
        </w:r>
      </w:ins>
      <w:ins w:id="9" w:author="NTT DOCOMO" w:date="2024-04-02T15:29:00Z">
        <w:r>
          <w:t xml:space="preserve">SDP </w:t>
        </w:r>
      </w:ins>
      <w:ins w:id="10" w:author="NTT DOCOMO" w:date="2024-04-02T14:16:00Z">
        <w:r>
          <w:t xml:space="preserve">answerer's </w:t>
        </w:r>
      </w:ins>
      <w:ins w:id="11" w:author="NTT DOCOMO" w:date="2024-04-02T13:27:00Z">
        <w:r>
          <w:t xml:space="preserve">UE. The UE can use the binding information to </w:t>
        </w:r>
      </w:ins>
      <w:ins w:id="12" w:author="NTT DOCOMO2" w:date="2024-04-16T08:36:00Z">
        <w:r>
          <w:t xml:space="preserve">determine the corresponding </w:t>
        </w:r>
      </w:ins>
      <w:ins w:id="13" w:author="NTT DOCOMO" w:date="2024-04-02T13:27:00Z">
        <w:r>
          <w:t xml:space="preserve">bootstrap DC and </w:t>
        </w:r>
      </w:ins>
      <w:ins w:id="14" w:author="NTT DOCOMO2" w:date="2024-04-16T08:36:00Z">
        <w:r>
          <w:t xml:space="preserve">download the application, if not downloaded already. </w:t>
        </w:r>
      </w:ins>
    </w:p>
    <w:p w14:paraId="60FB8F4F" w14:textId="77777777" w:rsidR="00720BEF" w:rsidRDefault="00720BEF" w:rsidP="00720BEF">
      <w:pPr>
        <w:pStyle w:val="Heading3"/>
      </w:pPr>
    </w:p>
    <w:p w14:paraId="2BDC8B80" w14:textId="0CD615AC" w:rsidR="00720BEF" w:rsidRDefault="00720BEF" w:rsidP="00720BEF">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DB0DE9D" w14:textId="77777777" w:rsidR="005B2D9A" w:rsidRDefault="005B2D9A" w:rsidP="005B2D9A">
      <w:pPr>
        <w:pStyle w:val="Heading2"/>
      </w:pPr>
      <w:bookmarkStart w:id="15" w:name="_Toc177650471"/>
      <w:r>
        <w:t>AC.7.2</w:t>
      </w:r>
      <w:r>
        <w:tab/>
        <w:t>Application Data Channel Setup Signalling Procedure</w:t>
      </w:r>
      <w:bookmarkEnd w:id="15"/>
    </w:p>
    <w:p w14:paraId="5558EEE5" w14:textId="77777777" w:rsidR="005B2D9A" w:rsidRDefault="005B2D9A" w:rsidP="005B2D9A">
      <w:pPr>
        <w:pStyle w:val="Heading3"/>
      </w:pPr>
      <w:bookmarkStart w:id="16" w:name="_Toc177650472"/>
      <w:r>
        <w:t>AC.7.2.1</w:t>
      </w:r>
      <w:r>
        <w:tab/>
        <w:t>Person to Person (P2P) Application Data Channel Setup</w:t>
      </w:r>
      <w:bookmarkEnd w:id="16"/>
    </w:p>
    <w:p w14:paraId="4FD1BA6E" w14:textId="77777777" w:rsidR="005B2D9A" w:rsidRDefault="005B2D9A" w:rsidP="005B2D9A">
      <w:r>
        <w:t>Figure AC.7.2.1-1 depicts a signalling flow diagram for establishing an application data channel in a person-to-person use case. In this scenario, the MF is not used to anchor the Application data channel.</w:t>
      </w:r>
    </w:p>
    <w:p w14:paraId="3BE9F5BD" w14:textId="77777777" w:rsidR="005B2D9A" w:rsidRDefault="005B2D9A" w:rsidP="005B2D9A">
      <w:r>
        <w:t>In the call flow the UEs have already established an IMS audio session, and the originating UE is updating the IMS audio/video session to an IMS data channel session.</w:t>
      </w:r>
    </w:p>
    <w:bookmarkStart w:id="17" w:name="_CRFigureAC_7_2_11"/>
    <w:p w14:paraId="19851D18" w14:textId="77777777" w:rsidR="005B2D9A" w:rsidRDefault="005B2D9A" w:rsidP="005B2D9A">
      <w:pPr>
        <w:pStyle w:val="TH"/>
      </w:pPr>
      <w:r>
        <w:object w:dxaOrig="10530" w:dyaOrig="8671" w14:anchorId="71380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97.5pt" o:ole="">
            <v:imagedata r:id="rId15" o:title=""/>
          </v:shape>
          <o:OLEObject Type="Embed" ProgID="Visio.Drawing.15" ShapeID="_x0000_i1025" DrawAspect="Content" ObjectID="_1789571708" r:id="rId16"/>
        </w:object>
      </w:r>
    </w:p>
    <w:p w14:paraId="22B9D57F" w14:textId="77777777" w:rsidR="005B2D9A" w:rsidRDefault="005B2D9A" w:rsidP="005B2D9A">
      <w:pPr>
        <w:pStyle w:val="TF"/>
      </w:pPr>
      <w:r>
        <w:t xml:space="preserve">Figure </w:t>
      </w:r>
      <w:bookmarkEnd w:id="17"/>
      <w:r>
        <w:t>AC.7.2.1-1: Person-to-Person Application Data Channel set up Signalling Procedure</w:t>
      </w:r>
    </w:p>
    <w:p w14:paraId="4E403051" w14:textId="77777777" w:rsidR="005B2D9A" w:rsidRDefault="005B2D9A" w:rsidP="005B2D9A">
      <w:r>
        <w:t>The steps in the call flow are as follows:</w:t>
      </w:r>
    </w:p>
    <w:p w14:paraId="0F8A82B3" w14:textId="41AAA676" w:rsidR="005B2D9A" w:rsidRDefault="005B2D9A" w:rsidP="005B2D9A">
      <w:pPr>
        <w:pStyle w:val="B1"/>
      </w:pPr>
      <w:r>
        <w:rPr>
          <w:rFonts w:hint="eastAsia"/>
          <w:lang w:eastAsia="zh-CN"/>
        </w:rPr>
        <w:t>0.</w:t>
      </w:r>
      <w:r>
        <w:rPr>
          <w:rFonts w:hint="eastAsia"/>
          <w:lang w:eastAsia="zh-CN"/>
        </w:rPr>
        <w:tab/>
      </w:r>
      <w:r>
        <w:t>IMS session and bootstrap data channel have been established</w:t>
      </w:r>
      <w:r w:rsidR="00BC07AF" w:rsidRPr="00BC07AF">
        <w:t xml:space="preserve"> </w:t>
      </w:r>
      <w:ins w:id="18" w:author="NTT DOCOMO" w:date="2024-02-06T14:54:00Z">
        <w:r w:rsidR="00BC07AF">
          <w:t xml:space="preserve">as described in </w:t>
        </w:r>
        <w:r w:rsidR="00BC07AF" w:rsidRPr="003F1F43">
          <w:t>Figure AC.7.1-1</w:t>
        </w:r>
      </w:ins>
      <w:r w:rsidR="00BC07AF">
        <w:t xml:space="preserve">. </w:t>
      </w:r>
      <w:ins w:id="19" w:author="NTT DOCOMO" w:date="2024-02-06T14:58:00Z">
        <w:r w:rsidR="00BC07AF">
          <w:t xml:space="preserve">Each UE (UE#1 and UE#2) may have </w:t>
        </w:r>
      </w:ins>
      <w:ins w:id="20" w:author="NTT DOCOMO" w:date="2024-02-06T14:59:00Z">
        <w:r w:rsidR="00BC07AF">
          <w:t>bootstrap data channel</w:t>
        </w:r>
      </w:ins>
      <w:ins w:id="21" w:author="NTT DOCOMO" w:date="2024-02-06T15:01:00Z">
        <w:r w:rsidR="00BC07AF">
          <w:t>s</w:t>
        </w:r>
      </w:ins>
      <w:ins w:id="22" w:author="NTT DOCOMO" w:date="2024-02-06T14:59:00Z">
        <w:r w:rsidR="00BC07AF">
          <w:t xml:space="preserve"> established with </w:t>
        </w:r>
      </w:ins>
      <w:ins w:id="23" w:author="NTT DOCOMO" w:date="2024-02-06T15:00:00Z">
        <w:r w:rsidR="00BC07AF">
          <w:t xml:space="preserve">both </w:t>
        </w:r>
      </w:ins>
      <w:ins w:id="24" w:author="NTT DOCOMO" w:date="2024-02-06T14:59:00Z">
        <w:r w:rsidR="00BC07AF">
          <w:rPr>
            <w:rStyle w:val="fontstyle01"/>
          </w:rPr>
          <w:t xml:space="preserve">originating MF and </w:t>
        </w:r>
      </w:ins>
      <w:ins w:id="25" w:author="NTT DOCOMO" w:date="2024-02-06T15:00:00Z">
        <w:r w:rsidR="00BC07AF">
          <w:rPr>
            <w:rStyle w:val="fontstyle01"/>
          </w:rPr>
          <w:t>terminating MF</w:t>
        </w:r>
      </w:ins>
      <w:r>
        <w:t>. Selected data channel application</w:t>
      </w:r>
      <w:del w:id="26" w:author="NTT DOCOMO" w:date="2024-10-04T18:00:00Z" w16du:dateUtc="2024-10-04T15:00:00Z">
        <w:r w:rsidR="00BC07AF" w:rsidDel="00BC07AF">
          <w:delText>(</w:delText>
        </w:r>
        <w:r w:rsidDel="00BC07AF">
          <w:delText>s)</w:delText>
        </w:r>
      </w:del>
      <w:r>
        <w:t xml:space="preserve"> ha</w:t>
      </w:r>
      <w:ins w:id="27" w:author="NTT DOCOMO" w:date="2024-10-04T18:00:00Z" w16du:dateUtc="2024-10-04T15:00:00Z">
        <w:r w:rsidR="00BC07AF">
          <w:t>s</w:t>
        </w:r>
      </w:ins>
      <w:del w:id="28" w:author="NTT DOCOMO" w:date="2024-10-04T18:00:00Z" w16du:dateUtc="2024-10-04T15:00:00Z">
        <w:r w:rsidDel="00BC07AF">
          <w:delText>ve</w:delText>
        </w:r>
      </w:del>
      <w:r>
        <w:t xml:space="preserve"> been downloaded to UE#1 and possibly UE#2.</w:t>
      </w:r>
    </w:p>
    <w:p w14:paraId="4FC4B663" w14:textId="039914BA" w:rsidR="005B2D9A" w:rsidRDefault="005B2D9A" w:rsidP="005B2D9A">
      <w:pPr>
        <w:pStyle w:val="B1"/>
      </w:pPr>
      <w:r>
        <w:rPr>
          <w:rFonts w:hint="eastAsia"/>
          <w:lang w:eastAsia="zh-CN"/>
        </w:rPr>
        <w:t>1.</w:t>
      </w:r>
      <w:r>
        <w:rPr>
          <w:rFonts w:hint="eastAsia"/>
          <w:lang w:eastAsia="zh-CN"/>
        </w:rPr>
        <w:tab/>
      </w:r>
      <w:r>
        <w:t xml:space="preserve">UE#1 </w:t>
      </w:r>
      <w:ins w:id="29" w:author="NTT DOCOMO" w:date="2024-10-04T18:01:00Z" w16du:dateUtc="2024-10-04T15:01:00Z">
        <w:r w:rsidR="00C23583">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30" w:author="NTT DOCOMO" w:date="2024-10-04T18:01:00Z" w16du:dateUtc="2024-10-04T15:01:00Z">
        <w:r w:rsidR="007600DD">
          <w:t xml:space="preserve">clause AC.5 and </w:t>
        </w:r>
      </w:ins>
      <w:r>
        <w:t>TS 26.114 [76].</w:t>
      </w:r>
    </w:p>
    <w:p w14:paraId="4895D7FE" w14:textId="77777777" w:rsidR="005B2D9A" w:rsidRPr="00A02338" w:rsidRDefault="005B2D9A" w:rsidP="005B2D9A">
      <w:pPr>
        <w:pStyle w:val="NO"/>
      </w:pPr>
      <w:r>
        <w:t>NOTE 1:</w:t>
      </w:r>
      <w:r>
        <w:tab/>
        <w:t>The SIP re-INVITE can be initiated either from UE#1 or UE#2.</w:t>
      </w:r>
    </w:p>
    <w:p w14:paraId="378C17EC" w14:textId="77777777" w:rsidR="005B2D9A" w:rsidRDefault="005B2D9A" w:rsidP="005B2D9A">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147E7AC0" w14:textId="77777777" w:rsidR="005B2D9A" w:rsidRDefault="005B2D9A" w:rsidP="005B2D9A">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5337CC33" w14:textId="77777777" w:rsidR="005B2D9A" w:rsidRDefault="005B2D9A" w:rsidP="005B2D9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EA1A010" w14:textId="316BCE3F" w:rsidR="005B2D9A" w:rsidRDefault="005B2D9A" w:rsidP="005B2D9A">
      <w:pPr>
        <w:pStyle w:val="B1"/>
        <w:rPr>
          <w:ins w:id="31" w:author="NTT DOCOMO" w:date="2024-10-04T18:02:00Z" w16du:dateUtc="2024-10-04T15:02: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DCSF would have used the Nimsas_MediaControl</w:t>
      </w:r>
      <w:ins w:id="32" w:author="NTT DOCOMO" w:date="2024-10-04T18:02:00Z" w16du:dateUtc="2024-10-04T15:02:00Z">
        <w:r w:rsidR="00981B19">
          <w:rPr>
            <w:lang w:eastAsia="zh-CN"/>
          </w:rPr>
          <w:t>_MediaInstruction</w:t>
        </w:r>
      </w:ins>
      <w:r>
        <w:t xml:space="preserve"> service </w:t>
      </w:r>
      <w:r>
        <w:rPr>
          <w:rFonts w:hint="eastAsia"/>
          <w:lang w:eastAsia="zh-CN"/>
        </w:rPr>
        <w:t xml:space="preserve">operation </w:t>
      </w:r>
      <w:r>
        <w:t>to instruct IMS AS to allocate data channel media resources of the MF.</w:t>
      </w:r>
    </w:p>
    <w:p w14:paraId="2CFE7ED6" w14:textId="3A54A3CC" w:rsidR="00226964" w:rsidRDefault="00226964" w:rsidP="00226964">
      <w:pPr>
        <w:pStyle w:val="B1"/>
        <w:ind w:firstLine="0"/>
      </w:pPr>
      <w:ins w:id="33" w:author="NTT DOCOMO" w:date="2024-10-04T18:02:00Z" w16du:dateUtc="2024-10-04T15:02:00Z">
        <w:r>
          <w:t xml:space="preserve">Depending on a local policy in DCSF, the DCSF may decline the application download from the remote UE#2, unless the application has been selected (i.e. downloaded) by the UE#1 first. </w:t>
        </w:r>
        <w:r>
          <w:br/>
        </w:r>
        <w:r>
          <w:b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select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39864FFE" w14:textId="77777777" w:rsidR="005B2D9A" w:rsidRDefault="005B2D9A" w:rsidP="005B2D9A">
      <w:pPr>
        <w:pStyle w:val="B1"/>
      </w:pPr>
      <w:r>
        <w:rPr>
          <w:rFonts w:hint="eastAsia"/>
          <w:lang w:eastAsia="zh-CN"/>
        </w:rPr>
        <w:t>6.</w:t>
      </w:r>
      <w:r>
        <w:rPr>
          <w:rFonts w:hint="eastAsia"/>
          <w:lang w:eastAsia="zh-CN"/>
        </w:rPr>
        <w:tab/>
      </w:r>
      <w:r>
        <w:t>DCSF responds to the notification received in step 3.</w:t>
      </w:r>
    </w:p>
    <w:p w14:paraId="70B7965E" w14:textId="77777777" w:rsidR="005B2D9A" w:rsidRDefault="005B2D9A" w:rsidP="005B2D9A">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E107ED9" w14:textId="78A2DE1E" w:rsidR="005B2D9A" w:rsidRDefault="005B2D9A" w:rsidP="005B2D9A">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w:t>
      </w:r>
      <w:ins w:id="34" w:author="NTT DOCOMO" w:date="2024-10-04T18:03:00Z" w16du:dateUtc="2024-10-04T15:03:00Z">
        <w:r w:rsidR="00CC4F30">
          <w:t xml:space="preserve">can correlate the requested application </w:t>
        </w:r>
        <w:r w:rsidR="00CC4F30">
          <w:rPr>
            <w:rFonts w:hint="eastAsia"/>
            <w:lang w:eastAsia="zh-CN"/>
          </w:rPr>
          <w:t>d</w:t>
        </w:r>
        <w:r w:rsidR="00CC4F30">
          <w:t xml:space="preserve">ata </w:t>
        </w:r>
        <w:r w:rsidR="00CC4F30">
          <w:rPr>
            <w:rFonts w:hint="eastAsia"/>
            <w:lang w:eastAsia="zh-CN"/>
          </w:rPr>
          <w:t>c</w:t>
        </w:r>
        <w:r w:rsidR="00CC4F30">
          <w:t xml:space="preserve">hannel and the associated DC application with the corresponding bootstrap data channel. The UE#2 </w:t>
        </w:r>
      </w:ins>
      <w:r>
        <w:t>may need to download the corresponding DC Application signalled in the SDP offer</w:t>
      </w:r>
      <w:ins w:id="35" w:author="NTT DOCOMO" w:date="2024-10-04T18:04:00Z" w16du:dateUtc="2024-10-04T15:04:00Z">
        <w:r w:rsidR="00CC4F30" w:rsidRPr="00CC4F30">
          <w:t xml:space="preserve"> </w:t>
        </w:r>
        <w:r w:rsidR="00CC4F30">
          <w:t>via the corresponding bootstrap data channel (i.e. either from local or remote DCSF)</w:t>
        </w:r>
      </w:ins>
      <w:r>
        <w:t>, if not done already and associate it with the requested application DC.</w:t>
      </w:r>
    </w:p>
    <w:p w14:paraId="69DF177B" w14:textId="77777777" w:rsidR="005B2D9A" w:rsidRDefault="005B2D9A" w:rsidP="005B2D9A">
      <w:pPr>
        <w:pStyle w:val="NO"/>
      </w:pPr>
      <w:r>
        <w:t>NOTE 2:</w:t>
      </w:r>
      <w:r>
        <w:tab/>
        <w:t>The UE at the terminating side is capable to determine if to use the DC application based on the received DC application binding information.</w:t>
      </w:r>
    </w:p>
    <w:p w14:paraId="2E94C2EB" w14:textId="77777777" w:rsidR="005B2D9A" w:rsidRDefault="005B2D9A" w:rsidP="005B2D9A">
      <w:pPr>
        <w:pStyle w:val="B1"/>
      </w:pPr>
      <w:r>
        <w:rPr>
          <w:rFonts w:hint="eastAsia"/>
          <w:lang w:eastAsia="zh-CN"/>
        </w:rPr>
        <w:t>12.</w:t>
      </w:r>
      <w:r>
        <w:rPr>
          <w:rFonts w:hint="eastAsia"/>
          <w:lang w:eastAsia="zh-CN"/>
        </w:rPr>
        <w:tab/>
      </w:r>
      <w:r>
        <w:t>IMS AS notifies the DCSF of the successful data channel modification.</w:t>
      </w:r>
    </w:p>
    <w:p w14:paraId="1C06872B" w14:textId="77777777" w:rsidR="005B2D9A" w:rsidRDefault="005B2D9A" w:rsidP="005B2D9A">
      <w:pPr>
        <w:pStyle w:val="B1"/>
      </w:pPr>
      <w:r>
        <w:rPr>
          <w:rFonts w:hint="eastAsia"/>
          <w:lang w:eastAsia="zh-CN"/>
        </w:rPr>
        <w:t>13.</w:t>
      </w:r>
      <w:r>
        <w:rPr>
          <w:rFonts w:hint="eastAsia"/>
          <w:lang w:eastAsia="zh-CN"/>
        </w:rPr>
        <w:tab/>
      </w:r>
      <w:r>
        <w:t>DCSF responds to the notification received in step 12.</w:t>
      </w:r>
    </w:p>
    <w:p w14:paraId="417C2F46" w14:textId="77777777" w:rsidR="005B2D9A" w:rsidRDefault="005B2D9A" w:rsidP="005B2D9A">
      <w:pPr>
        <w:pStyle w:val="B1"/>
      </w:pPr>
      <w:r>
        <w:rPr>
          <w:rFonts w:hint="eastAsia"/>
          <w:lang w:eastAsia="zh-CN"/>
        </w:rPr>
        <w:t>14-15.</w:t>
      </w:r>
      <w:r>
        <w:rPr>
          <w:rFonts w:hint="eastAsia"/>
          <w:lang w:eastAsia="zh-CN"/>
        </w:rPr>
        <w:tab/>
      </w:r>
      <w:r>
        <w:t>The IMS AS sends 200 OK response to the originating S-CSCF and P-CSCF.</w:t>
      </w:r>
    </w:p>
    <w:p w14:paraId="542E622D" w14:textId="77777777" w:rsidR="005B2D9A" w:rsidRDefault="005B2D9A" w:rsidP="005B2D9A">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127938B5" w14:textId="77777777" w:rsidR="005B2D9A" w:rsidRDefault="005B2D9A" w:rsidP="005B2D9A">
      <w:pPr>
        <w:pStyle w:val="B1"/>
      </w:pPr>
      <w:r>
        <w:rPr>
          <w:rFonts w:hint="eastAsia"/>
          <w:lang w:eastAsia="zh-CN"/>
        </w:rPr>
        <w:t>17.</w:t>
      </w:r>
      <w:r>
        <w:rPr>
          <w:rFonts w:hint="eastAsia"/>
          <w:lang w:eastAsia="zh-CN"/>
        </w:rPr>
        <w:tab/>
      </w:r>
      <w:r>
        <w:t>P-CSCF returns the 200 OK response to UE#1.</w:t>
      </w:r>
    </w:p>
    <w:p w14:paraId="4F8141DB" w14:textId="77777777" w:rsidR="005B2D9A" w:rsidRDefault="005B2D9A" w:rsidP="005B2D9A">
      <w:pPr>
        <w:pStyle w:val="B1"/>
      </w:pPr>
      <w:r>
        <w:rPr>
          <w:rFonts w:hint="eastAsia"/>
          <w:lang w:eastAsia="zh-CN"/>
        </w:rPr>
        <w:t>18.</w:t>
      </w:r>
      <w:r>
        <w:rPr>
          <w:rFonts w:hint="eastAsia"/>
          <w:lang w:eastAsia="zh-CN"/>
        </w:rPr>
        <w:tab/>
      </w:r>
      <w:r>
        <w:t>UE#1 sends ACK to the terminating network.</w:t>
      </w:r>
    </w:p>
    <w:p w14:paraId="2CC8610D" w14:textId="77777777" w:rsidR="005B2D9A" w:rsidRDefault="005B2D9A" w:rsidP="005B2D9A">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B0CC05A" w14:textId="77777777" w:rsidR="009827AF" w:rsidRDefault="009827AF" w:rsidP="00763E20">
      <w:pPr>
        <w:pStyle w:val="Heading3"/>
      </w:pPr>
      <w:bookmarkStart w:id="36" w:name="_CRAC_7_2"/>
      <w:bookmarkStart w:id="37" w:name="_CRAC_7_2_2"/>
      <w:bookmarkStart w:id="38" w:name="_Toc153791592"/>
      <w:bookmarkEnd w:id="1"/>
      <w:bookmarkEnd w:id="36"/>
      <w:bookmarkEnd w:id="37"/>
    </w:p>
    <w:bookmarkEnd w:id="38"/>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AB28E" w14:textId="77777777" w:rsidR="00E2051F" w:rsidRDefault="00E2051F">
      <w:r>
        <w:separator/>
      </w:r>
    </w:p>
  </w:endnote>
  <w:endnote w:type="continuationSeparator" w:id="0">
    <w:p w14:paraId="0E97C828" w14:textId="77777777" w:rsidR="00E2051F" w:rsidRDefault="00E2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7DABF" w14:textId="77777777" w:rsidR="00E2051F" w:rsidRDefault="00E2051F">
      <w:r>
        <w:separator/>
      </w:r>
    </w:p>
  </w:footnote>
  <w:footnote w:type="continuationSeparator" w:id="0">
    <w:p w14:paraId="0FB416D3" w14:textId="77777777" w:rsidR="00E2051F" w:rsidRDefault="00E2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52EA"/>
    <w:rsid w:val="00047EB1"/>
    <w:rsid w:val="000524EE"/>
    <w:rsid w:val="00054480"/>
    <w:rsid w:val="00056FEF"/>
    <w:rsid w:val="0006066A"/>
    <w:rsid w:val="00063ADF"/>
    <w:rsid w:val="000738C4"/>
    <w:rsid w:val="00073C81"/>
    <w:rsid w:val="00080144"/>
    <w:rsid w:val="000862AE"/>
    <w:rsid w:val="0008728F"/>
    <w:rsid w:val="000978B9"/>
    <w:rsid w:val="00097BC2"/>
    <w:rsid w:val="000A6394"/>
    <w:rsid w:val="000A6DC2"/>
    <w:rsid w:val="000B7FED"/>
    <w:rsid w:val="000C038A"/>
    <w:rsid w:val="000C31F4"/>
    <w:rsid w:val="000C4532"/>
    <w:rsid w:val="000C6598"/>
    <w:rsid w:val="000D19F5"/>
    <w:rsid w:val="000D44B3"/>
    <w:rsid w:val="000E0FAA"/>
    <w:rsid w:val="000E11A0"/>
    <w:rsid w:val="000E3953"/>
    <w:rsid w:val="000E5E8B"/>
    <w:rsid w:val="000E608D"/>
    <w:rsid w:val="000F1D90"/>
    <w:rsid w:val="000F59AA"/>
    <w:rsid w:val="000F6978"/>
    <w:rsid w:val="000F7871"/>
    <w:rsid w:val="00103C5D"/>
    <w:rsid w:val="00113FA4"/>
    <w:rsid w:val="001141A4"/>
    <w:rsid w:val="00121BCB"/>
    <w:rsid w:val="00123F7D"/>
    <w:rsid w:val="00131810"/>
    <w:rsid w:val="00135A5E"/>
    <w:rsid w:val="00137942"/>
    <w:rsid w:val="00140875"/>
    <w:rsid w:val="00145D43"/>
    <w:rsid w:val="00147CF7"/>
    <w:rsid w:val="001619ED"/>
    <w:rsid w:val="0016461F"/>
    <w:rsid w:val="0017221F"/>
    <w:rsid w:val="001756E0"/>
    <w:rsid w:val="00177A47"/>
    <w:rsid w:val="001876AC"/>
    <w:rsid w:val="00192C4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5591"/>
    <w:rsid w:val="00226964"/>
    <w:rsid w:val="002376D6"/>
    <w:rsid w:val="00247DB8"/>
    <w:rsid w:val="0025049C"/>
    <w:rsid w:val="0026004D"/>
    <w:rsid w:val="00260D0F"/>
    <w:rsid w:val="002640DD"/>
    <w:rsid w:val="00270165"/>
    <w:rsid w:val="00275D12"/>
    <w:rsid w:val="00284FEB"/>
    <w:rsid w:val="002860C4"/>
    <w:rsid w:val="002935C1"/>
    <w:rsid w:val="00295D84"/>
    <w:rsid w:val="002A231B"/>
    <w:rsid w:val="002B5741"/>
    <w:rsid w:val="002B7138"/>
    <w:rsid w:val="002D0474"/>
    <w:rsid w:val="002D47F3"/>
    <w:rsid w:val="002D6C83"/>
    <w:rsid w:val="002E2205"/>
    <w:rsid w:val="002E237E"/>
    <w:rsid w:val="002E472E"/>
    <w:rsid w:val="002F171E"/>
    <w:rsid w:val="00305409"/>
    <w:rsid w:val="00305F87"/>
    <w:rsid w:val="00322324"/>
    <w:rsid w:val="00336401"/>
    <w:rsid w:val="003431B4"/>
    <w:rsid w:val="003609EF"/>
    <w:rsid w:val="00361037"/>
    <w:rsid w:val="0036231A"/>
    <w:rsid w:val="003638E3"/>
    <w:rsid w:val="00374DD4"/>
    <w:rsid w:val="00375059"/>
    <w:rsid w:val="003975E3"/>
    <w:rsid w:val="003979EE"/>
    <w:rsid w:val="003A3089"/>
    <w:rsid w:val="003A443F"/>
    <w:rsid w:val="003A49A4"/>
    <w:rsid w:val="003A4E95"/>
    <w:rsid w:val="003A67BF"/>
    <w:rsid w:val="003B2616"/>
    <w:rsid w:val="003B5EBF"/>
    <w:rsid w:val="003B69C8"/>
    <w:rsid w:val="003C4D9B"/>
    <w:rsid w:val="003C55E0"/>
    <w:rsid w:val="003C649D"/>
    <w:rsid w:val="003C6F8A"/>
    <w:rsid w:val="003D239D"/>
    <w:rsid w:val="003E1A36"/>
    <w:rsid w:val="003E473B"/>
    <w:rsid w:val="003F1F43"/>
    <w:rsid w:val="003F6465"/>
    <w:rsid w:val="00410371"/>
    <w:rsid w:val="00417FA0"/>
    <w:rsid w:val="004242F1"/>
    <w:rsid w:val="00426FA6"/>
    <w:rsid w:val="00432952"/>
    <w:rsid w:val="00440836"/>
    <w:rsid w:val="00453819"/>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727A"/>
    <w:rsid w:val="004B75B7"/>
    <w:rsid w:val="004C03F6"/>
    <w:rsid w:val="004C0E29"/>
    <w:rsid w:val="004C161B"/>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2D9A"/>
    <w:rsid w:val="005B7CBF"/>
    <w:rsid w:val="005C0C11"/>
    <w:rsid w:val="005C2933"/>
    <w:rsid w:val="005E2C44"/>
    <w:rsid w:val="005F2F87"/>
    <w:rsid w:val="0060138A"/>
    <w:rsid w:val="006038A4"/>
    <w:rsid w:val="006109F3"/>
    <w:rsid w:val="006140C9"/>
    <w:rsid w:val="00620958"/>
    <w:rsid w:val="00621188"/>
    <w:rsid w:val="006250D3"/>
    <w:rsid w:val="006257ED"/>
    <w:rsid w:val="00633754"/>
    <w:rsid w:val="00637917"/>
    <w:rsid w:val="00644B8F"/>
    <w:rsid w:val="0065053E"/>
    <w:rsid w:val="00653DE4"/>
    <w:rsid w:val="00654901"/>
    <w:rsid w:val="006641C1"/>
    <w:rsid w:val="00664363"/>
    <w:rsid w:val="00665C47"/>
    <w:rsid w:val="00670780"/>
    <w:rsid w:val="00674BB2"/>
    <w:rsid w:val="006832CC"/>
    <w:rsid w:val="0069062F"/>
    <w:rsid w:val="006924ED"/>
    <w:rsid w:val="00692861"/>
    <w:rsid w:val="00695808"/>
    <w:rsid w:val="006B46FB"/>
    <w:rsid w:val="006B5BDF"/>
    <w:rsid w:val="006B5D88"/>
    <w:rsid w:val="006C0BA0"/>
    <w:rsid w:val="006C1A60"/>
    <w:rsid w:val="006D33AB"/>
    <w:rsid w:val="006D3D4B"/>
    <w:rsid w:val="006D56FF"/>
    <w:rsid w:val="006D72EE"/>
    <w:rsid w:val="006D72F7"/>
    <w:rsid w:val="006E21FB"/>
    <w:rsid w:val="006E75B0"/>
    <w:rsid w:val="006F17AD"/>
    <w:rsid w:val="006F62AC"/>
    <w:rsid w:val="006F769B"/>
    <w:rsid w:val="00710443"/>
    <w:rsid w:val="00710D14"/>
    <w:rsid w:val="007130C5"/>
    <w:rsid w:val="00716B07"/>
    <w:rsid w:val="00720BEF"/>
    <w:rsid w:val="0072367B"/>
    <w:rsid w:val="00724C58"/>
    <w:rsid w:val="007263CF"/>
    <w:rsid w:val="00733F32"/>
    <w:rsid w:val="00741B08"/>
    <w:rsid w:val="00750EBA"/>
    <w:rsid w:val="007600DD"/>
    <w:rsid w:val="00761E94"/>
    <w:rsid w:val="00763E20"/>
    <w:rsid w:val="007652F9"/>
    <w:rsid w:val="00781A39"/>
    <w:rsid w:val="00782826"/>
    <w:rsid w:val="00784F0A"/>
    <w:rsid w:val="00792342"/>
    <w:rsid w:val="007946C1"/>
    <w:rsid w:val="007977A8"/>
    <w:rsid w:val="007B4B68"/>
    <w:rsid w:val="007B512A"/>
    <w:rsid w:val="007B6C07"/>
    <w:rsid w:val="007B7C61"/>
    <w:rsid w:val="007C2097"/>
    <w:rsid w:val="007D4AE9"/>
    <w:rsid w:val="007D58DC"/>
    <w:rsid w:val="007D6A07"/>
    <w:rsid w:val="007E075B"/>
    <w:rsid w:val="007E1B47"/>
    <w:rsid w:val="007E3C88"/>
    <w:rsid w:val="007F6C57"/>
    <w:rsid w:val="007F7259"/>
    <w:rsid w:val="008040A8"/>
    <w:rsid w:val="00806B72"/>
    <w:rsid w:val="00807C29"/>
    <w:rsid w:val="0081397D"/>
    <w:rsid w:val="008272F6"/>
    <w:rsid w:val="008279FA"/>
    <w:rsid w:val="00844853"/>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36F9"/>
    <w:rsid w:val="008E5FFF"/>
    <w:rsid w:val="008E644C"/>
    <w:rsid w:val="008F0D52"/>
    <w:rsid w:val="008F1EC4"/>
    <w:rsid w:val="008F3789"/>
    <w:rsid w:val="008F686C"/>
    <w:rsid w:val="009148DE"/>
    <w:rsid w:val="00920D1D"/>
    <w:rsid w:val="00921347"/>
    <w:rsid w:val="009241EC"/>
    <w:rsid w:val="00937A74"/>
    <w:rsid w:val="00941E30"/>
    <w:rsid w:val="0094374F"/>
    <w:rsid w:val="009502EB"/>
    <w:rsid w:val="0095415F"/>
    <w:rsid w:val="00954AF0"/>
    <w:rsid w:val="00960B3D"/>
    <w:rsid w:val="009716EF"/>
    <w:rsid w:val="00975653"/>
    <w:rsid w:val="009777D9"/>
    <w:rsid w:val="009777DF"/>
    <w:rsid w:val="00981B19"/>
    <w:rsid w:val="00981DDC"/>
    <w:rsid w:val="00981E19"/>
    <w:rsid w:val="00981F9C"/>
    <w:rsid w:val="009827AF"/>
    <w:rsid w:val="00991B88"/>
    <w:rsid w:val="009928D3"/>
    <w:rsid w:val="0099758E"/>
    <w:rsid w:val="009A47F0"/>
    <w:rsid w:val="009A5753"/>
    <w:rsid w:val="009A579D"/>
    <w:rsid w:val="009B1608"/>
    <w:rsid w:val="009B22C8"/>
    <w:rsid w:val="009B587B"/>
    <w:rsid w:val="009C2AE3"/>
    <w:rsid w:val="009D20AD"/>
    <w:rsid w:val="009D68BB"/>
    <w:rsid w:val="009E3297"/>
    <w:rsid w:val="009E52C7"/>
    <w:rsid w:val="009F21B1"/>
    <w:rsid w:val="009F69BC"/>
    <w:rsid w:val="009F734F"/>
    <w:rsid w:val="00A01FDA"/>
    <w:rsid w:val="00A12835"/>
    <w:rsid w:val="00A14380"/>
    <w:rsid w:val="00A149C5"/>
    <w:rsid w:val="00A16B88"/>
    <w:rsid w:val="00A23502"/>
    <w:rsid w:val="00A24454"/>
    <w:rsid w:val="00A246B6"/>
    <w:rsid w:val="00A4593F"/>
    <w:rsid w:val="00A47E70"/>
    <w:rsid w:val="00A50CF0"/>
    <w:rsid w:val="00A52135"/>
    <w:rsid w:val="00A7078E"/>
    <w:rsid w:val="00A71981"/>
    <w:rsid w:val="00A7671C"/>
    <w:rsid w:val="00AA2CBC"/>
    <w:rsid w:val="00AA464D"/>
    <w:rsid w:val="00AB7D61"/>
    <w:rsid w:val="00AC2B73"/>
    <w:rsid w:val="00AC5820"/>
    <w:rsid w:val="00AC67E5"/>
    <w:rsid w:val="00AC7070"/>
    <w:rsid w:val="00AC79E3"/>
    <w:rsid w:val="00AD1CD8"/>
    <w:rsid w:val="00AD5260"/>
    <w:rsid w:val="00AD6F95"/>
    <w:rsid w:val="00AE6415"/>
    <w:rsid w:val="00AF58E9"/>
    <w:rsid w:val="00B10B17"/>
    <w:rsid w:val="00B10B62"/>
    <w:rsid w:val="00B10FA3"/>
    <w:rsid w:val="00B14F71"/>
    <w:rsid w:val="00B21E07"/>
    <w:rsid w:val="00B24F3B"/>
    <w:rsid w:val="00B258BB"/>
    <w:rsid w:val="00B37D15"/>
    <w:rsid w:val="00B411B7"/>
    <w:rsid w:val="00B441AB"/>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966"/>
    <w:rsid w:val="00C03D5E"/>
    <w:rsid w:val="00C1092B"/>
    <w:rsid w:val="00C153AF"/>
    <w:rsid w:val="00C23583"/>
    <w:rsid w:val="00C23931"/>
    <w:rsid w:val="00C24567"/>
    <w:rsid w:val="00C264E3"/>
    <w:rsid w:val="00C328D5"/>
    <w:rsid w:val="00C34CC5"/>
    <w:rsid w:val="00C4464A"/>
    <w:rsid w:val="00C45062"/>
    <w:rsid w:val="00C45EA3"/>
    <w:rsid w:val="00C50DC0"/>
    <w:rsid w:val="00C514ED"/>
    <w:rsid w:val="00C66BA2"/>
    <w:rsid w:val="00C67D5A"/>
    <w:rsid w:val="00C71113"/>
    <w:rsid w:val="00C73D0A"/>
    <w:rsid w:val="00C77D19"/>
    <w:rsid w:val="00C807B3"/>
    <w:rsid w:val="00C870F6"/>
    <w:rsid w:val="00C94F12"/>
    <w:rsid w:val="00C95985"/>
    <w:rsid w:val="00C9710D"/>
    <w:rsid w:val="00CA6520"/>
    <w:rsid w:val="00CB2EBC"/>
    <w:rsid w:val="00CB4B0C"/>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4F1A"/>
    <w:rsid w:val="00D45A33"/>
    <w:rsid w:val="00D47598"/>
    <w:rsid w:val="00D47618"/>
    <w:rsid w:val="00D50255"/>
    <w:rsid w:val="00D51EF0"/>
    <w:rsid w:val="00D61313"/>
    <w:rsid w:val="00D61F07"/>
    <w:rsid w:val="00D622A5"/>
    <w:rsid w:val="00D65FE4"/>
    <w:rsid w:val="00D66520"/>
    <w:rsid w:val="00D7502C"/>
    <w:rsid w:val="00D76B35"/>
    <w:rsid w:val="00D80A9B"/>
    <w:rsid w:val="00D84AE9"/>
    <w:rsid w:val="00D84FA2"/>
    <w:rsid w:val="00D856AA"/>
    <w:rsid w:val="00D856F1"/>
    <w:rsid w:val="00D879AB"/>
    <w:rsid w:val="00D9070B"/>
    <w:rsid w:val="00D96074"/>
    <w:rsid w:val="00DA5E37"/>
    <w:rsid w:val="00DB45DA"/>
    <w:rsid w:val="00DB7E1D"/>
    <w:rsid w:val="00DC42F8"/>
    <w:rsid w:val="00DD5863"/>
    <w:rsid w:val="00DE34CF"/>
    <w:rsid w:val="00DF5D20"/>
    <w:rsid w:val="00DF78B3"/>
    <w:rsid w:val="00DF79AC"/>
    <w:rsid w:val="00DF7CD7"/>
    <w:rsid w:val="00E0169C"/>
    <w:rsid w:val="00E01B4B"/>
    <w:rsid w:val="00E072F2"/>
    <w:rsid w:val="00E13F3D"/>
    <w:rsid w:val="00E2051F"/>
    <w:rsid w:val="00E237BD"/>
    <w:rsid w:val="00E24C3E"/>
    <w:rsid w:val="00E32DE1"/>
    <w:rsid w:val="00E332A3"/>
    <w:rsid w:val="00E34898"/>
    <w:rsid w:val="00E423CB"/>
    <w:rsid w:val="00E43A31"/>
    <w:rsid w:val="00E760D1"/>
    <w:rsid w:val="00E824F3"/>
    <w:rsid w:val="00E860F6"/>
    <w:rsid w:val="00E86BA5"/>
    <w:rsid w:val="00E91823"/>
    <w:rsid w:val="00E93591"/>
    <w:rsid w:val="00E96869"/>
    <w:rsid w:val="00E96D26"/>
    <w:rsid w:val="00EA2768"/>
    <w:rsid w:val="00EA5E19"/>
    <w:rsid w:val="00EB09B7"/>
    <w:rsid w:val="00EB5037"/>
    <w:rsid w:val="00EC73E7"/>
    <w:rsid w:val="00ED137D"/>
    <w:rsid w:val="00ED7353"/>
    <w:rsid w:val="00EE5EF4"/>
    <w:rsid w:val="00EE6FD7"/>
    <w:rsid w:val="00EE7D7C"/>
    <w:rsid w:val="00EF0C2E"/>
    <w:rsid w:val="00EF496F"/>
    <w:rsid w:val="00EF5145"/>
    <w:rsid w:val="00F25D98"/>
    <w:rsid w:val="00F25DEB"/>
    <w:rsid w:val="00F262FC"/>
    <w:rsid w:val="00F26E85"/>
    <w:rsid w:val="00F27CF7"/>
    <w:rsid w:val="00F300FB"/>
    <w:rsid w:val="00F351A6"/>
    <w:rsid w:val="00F46C41"/>
    <w:rsid w:val="00F51E53"/>
    <w:rsid w:val="00F5278B"/>
    <w:rsid w:val="00F5539D"/>
    <w:rsid w:val="00F55A05"/>
    <w:rsid w:val="00F64658"/>
    <w:rsid w:val="00F65865"/>
    <w:rsid w:val="00F738B2"/>
    <w:rsid w:val="00F773B0"/>
    <w:rsid w:val="00F82177"/>
    <w:rsid w:val="00F823BE"/>
    <w:rsid w:val="00F903B6"/>
    <w:rsid w:val="00F92E22"/>
    <w:rsid w:val="00FA4D96"/>
    <w:rsid w:val="00FB164E"/>
    <w:rsid w:val="00FB269E"/>
    <w:rsid w:val="00FB47DB"/>
    <w:rsid w:val="00FB6386"/>
    <w:rsid w:val="00FC3D90"/>
    <w:rsid w:val="00FC4267"/>
    <w:rsid w:val="00FC4316"/>
    <w:rsid w:val="00FC598D"/>
    <w:rsid w:val="00FC5F45"/>
    <w:rsid w:val="00FD017F"/>
    <w:rsid w:val="00FD15EA"/>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1406</Words>
  <Characters>8019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1900-01-01T06:00:00Z</cp:lastPrinted>
  <dcterms:created xsi:type="dcterms:W3CDTF">2024-10-04T15:26:00Z</dcterms:created>
  <dcterms:modified xsi:type="dcterms:W3CDTF">2024-10-04T15:29:00Z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